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9FD7" w14:textId="13C9C306" w:rsidR="00E26064" w:rsidRPr="00990417" w:rsidRDefault="00051278" w:rsidP="00EF62E3">
      <w:pPr>
        <w:spacing w:line="360" w:lineRule="auto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药物非临床安全性评价研究机构和</w:t>
      </w:r>
      <w:r w:rsidR="009A3327" w:rsidRPr="00990417">
        <w:rPr>
          <w:rFonts w:ascii="方正小标宋_GBK" w:eastAsia="方正小标宋_GBK" w:hint="eastAsia"/>
          <w:color w:val="000000"/>
          <w:sz w:val="36"/>
          <w:szCs w:val="36"/>
        </w:rPr>
        <w:t>药物临床试验机构</w:t>
      </w:r>
    </w:p>
    <w:p w14:paraId="4E7DBD44" w14:textId="4EAEFFB0" w:rsidR="00E26064" w:rsidRDefault="009A3327" w:rsidP="00EF62E3">
      <w:pPr>
        <w:spacing w:line="360" w:lineRule="auto"/>
        <w:jc w:val="center"/>
        <w:rPr>
          <w:rFonts w:ascii="华文中宋" w:eastAsia="华文中宋" w:hAnsi="华文中宋"/>
          <w:color w:val="000000" w:themeColor="text1"/>
          <w:sz w:val="28"/>
          <w:szCs w:val="28"/>
        </w:rPr>
      </w:pPr>
      <w:r w:rsidRPr="00990417">
        <w:rPr>
          <w:rFonts w:ascii="方正小标宋_GBK" w:eastAsia="方正小标宋_GBK" w:hint="eastAsia"/>
          <w:color w:val="000000"/>
          <w:sz w:val="36"/>
          <w:szCs w:val="36"/>
        </w:rPr>
        <w:t>药品安全信用档案管理制度</w:t>
      </w:r>
      <w:r w:rsidR="00FE611F">
        <w:rPr>
          <w:rFonts w:ascii="方正小标宋_GBK" w:eastAsia="方正小标宋_GBK" w:hint="eastAsia"/>
          <w:color w:val="000000"/>
          <w:sz w:val="36"/>
          <w:szCs w:val="36"/>
        </w:rPr>
        <w:t>（征求</w:t>
      </w:r>
      <w:r w:rsidR="00FE611F">
        <w:rPr>
          <w:rFonts w:ascii="方正小标宋_GBK" w:eastAsia="方正小标宋_GBK"/>
          <w:color w:val="000000"/>
          <w:sz w:val="36"/>
          <w:szCs w:val="36"/>
        </w:rPr>
        <w:t>意见稿</w:t>
      </w:r>
      <w:r w:rsidR="00FE611F">
        <w:rPr>
          <w:rFonts w:ascii="方正小标宋_GBK" w:eastAsia="方正小标宋_GBK" w:hint="eastAsia"/>
          <w:color w:val="000000"/>
          <w:sz w:val="36"/>
          <w:szCs w:val="36"/>
        </w:rPr>
        <w:t>）</w:t>
      </w:r>
      <w:r w:rsidR="00990417" w:rsidRPr="005D56DA">
        <w:rPr>
          <w:rFonts w:ascii="方正小标宋_GBK" w:eastAsia="方正小标宋_GBK" w:hint="eastAsia"/>
          <w:color w:val="000000"/>
          <w:sz w:val="36"/>
          <w:szCs w:val="36"/>
        </w:rPr>
        <w:t>起草说明</w:t>
      </w:r>
    </w:p>
    <w:p w14:paraId="48D2C274" w14:textId="77777777" w:rsidR="00E26064" w:rsidRDefault="00E26064" w:rsidP="00EF62E3">
      <w:pPr>
        <w:spacing w:line="360" w:lineRule="auto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14:paraId="2E25A44A" w14:textId="368ACDD1" w:rsidR="00990417" w:rsidRPr="00597E66" w:rsidRDefault="00990417" w:rsidP="00597E66">
      <w:pPr>
        <w:spacing w:line="560" w:lineRule="exact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 w:rsidRPr="00597E66">
        <w:rPr>
          <w:rFonts w:ascii="仿宋_GB2312" w:eastAsia="仿宋_GB2312" w:hint="eastAsia"/>
          <w:color w:val="000000"/>
          <w:sz w:val="30"/>
          <w:szCs w:val="30"/>
        </w:rPr>
        <w:t>《</w:t>
      </w:r>
      <w:r w:rsidR="00051278">
        <w:rPr>
          <w:rFonts w:ascii="仿宋_GB2312" w:eastAsia="仿宋_GB2312" w:hint="eastAsia"/>
          <w:color w:val="000000"/>
          <w:sz w:val="30"/>
          <w:szCs w:val="30"/>
        </w:rPr>
        <w:t>药物非临床安全性评价研究机构和</w:t>
      </w:r>
      <w:r w:rsidR="00D63692" w:rsidRPr="00597E66">
        <w:rPr>
          <w:rFonts w:ascii="仿宋_GB2312" w:eastAsia="仿宋_GB2312" w:hint="eastAsia"/>
          <w:color w:val="000000"/>
          <w:sz w:val="30"/>
          <w:szCs w:val="30"/>
        </w:rPr>
        <w:t>药物临床试验机构药品安全信用档案管理制度</w:t>
      </w:r>
      <w:r w:rsidRPr="00597E66">
        <w:rPr>
          <w:rFonts w:ascii="仿宋_GB2312" w:eastAsia="仿宋_GB2312" w:hint="eastAsia"/>
          <w:color w:val="000000"/>
          <w:sz w:val="30"/>
          <w:szCs w:val="30"/>
        </w:rPr>
        <w:t>》</w:t>
      </w:r>
      <w:r w:rsidRPr="00597E66">
        <w:rPr>
          <w:rFonts w:eastAsia="仿宋_GB2312" w:hint="eastAsia"/>
          <w:color w:val="000000"/>
          <w:sz w:val="30"/>
          <w:szCs w:val="30"/>
        </w:rPr>
        <w:t>（以下简称《</w:t>
      </w:r>
      <w:r w:rsidR="00884521" w:rsidRPr="00597E66">
        <w:rPr>
          <w:rFonts w:ascii="仿宋_GB2312" w:eastAsia="仿宋_GB2312" w:hint="eastAsia"/>
          <w:color w:val="000000"/>
          <w:sz w:val="30"/>
          <w:szCs w:val="30"/>
        </w:rPr>
        <w:t>管理制度</w:t>
      </w:r>
      <w:r w:rsidRPr="00597E66">
        <w:rPr>
          <w:rFonts w:eastAsia="仿宋_GB2312" w:hint="eastAsia"/>
          <w:color w:val="000000"/>
          <w:sz w:val="30"/>
          <w:szCs w:val="30"/>
        </w:rPr>
        <w:t>》）</w:t>
      </w:r>
      <w:r w:rsidR="008B3D80" w:rsidRPr="00597E66">
        <w:rPr>
          <w:rFonts w:eastAsia="仿宋_GB2312" w:hint="eastAsia"/>
          <w:color w:val="000000"/>
          <w:sz w:val="30"/>
          <w:szCs w:val="30"/>
        </w:rPr>
        <w:t>的起草</w:t>
      </w:r>
      <w:r w:rsidR="00502515" w:rsidRPr="00597E66">
        <w:rPr>
          <w:rFonts w:eastAsia="仿宋_GB2312" w:hint="eastAsia"/>
          <w:color w:val="000000"/>
          <w:sz w:val="30"/>
          <w:szCs w:val="30"/>
        </w:rPr>
        <w:t>情况</w:t>
      </w:r>
      <w:r w:rsidRPr="00597E66">
        <w:rPr>
          <w:rFonts w:eastAsia="仿宋_GB2312" w:hint="eastAsia"/>
          <w:color w:val="000000"/>
          <w:sz w:val="30"/>
          <w:szCs w:val="30"/>
        </w:rPr>
        <w:t>说明如下：</w:t>
      </w:r>
    </w:p>
    <w:p w14:paraId="751C810C" w14:textId="4B7047E0" w:rsidR="00990417" w:rsidRPr="00597E66" w:rsidRDefault="00990417" w:rsidP="00597E66">
      <w:pPr>
        <w:spacing w:line="56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 w:rsidRPr="00597E66">
        <w:rPr>
          <w:rFonts w:ascii="黑体" w:eastAsia="黑体" w:hint="eastAsia"/>
          <w:color w:val="000000"/>
          <w:sz w:val="30"/>
          <w:szCs w:val="30"/>
        </w:rPr>
        <w:t>一、起草</w:t>
      </w:r>
      <w:r w:rsidR="00C10884" w:rsidRPr="00597E66">
        <w:rPr>
          <w:rFonts w:ascii="黑体" w:eastAsia="黑体" w:hint="eastAsia"/>
          <w:color w:val="000000"/>
          <w:sz w:val="30"/>
          <w:szCs w:val="30"/>
        </w:rPr>
        <w:t>依据</w:t>
      </w:r>
    </w:p>
    <w:p w14:paraId="15A467EC" w14:textId="044726FC" w:rsidR="009D5921" w:rsidRPr="00597E66" w:rsidRDefault="009D5921" w:rsidP="00597E66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2019年8月新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修订的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《中华人民共和国药品管理法》第一百零五条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规定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药品监督管理部门建立药物非临床安全性评价研究机构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（以下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简称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GLP机构）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、药物临床试验机构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（以下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简称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G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C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P机构）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药品安全信用档案</w:t>
      </w:r>
      <w:r w:rsidR="00346194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（以下简称</w:t>
      </w:r>
      <w:r w:rsidR="00346194" w:rsidRPr="00597E66">
        <w:rPr>
          <w:rFonts w:ascii="仿宋_GB2312" w:eastAsia="仿宋_GB2312" w:hAnsi="仿宋"/>
          <w:color w:val="000000" w:themeColor="text1"/>
          <w:sz w:val="30"/>
          <w:szCs w:val="30"/>
        </w:rPr>
        <w:t>信用档案</w:t>
      </w:r>
      <w:r w:rsidR="00346194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，记录许可颁发、日常监督检查结果、违法行为查处等情况，依法向社会公布并及时更新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。20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20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年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1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新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颁布的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《药品注册管理办法》第一百零八条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规定</w:t>
      </w:r>
      <w:r w:rsidR="00587DAE" w:rsidRPr="00597E66">
        <w:rPr>
          <w:rFonts w:ascii="仿宋_GB2312" w:eastAsia="仿宋_GB2312" w:hAnsi="仿宋" w:cs="宋体" w:hint="eastAsia"/>
          <w:kern w:val="0"/>
          <w:sz w:val="30"/>
          <w:szCs w:val="30"/>
        </w:rPr>
        <w:t>国家药品监督管理</w:t>
      </w:r>
      <w:r w:rsidR="00587DA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局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建立药品安全信用管理制度</w:t>
      </w:r>
      <w:r w:rsidR="00A74BBD" w:rsidRPr="00597E66">
        <w:rPr>
          <w:rFonts w:ascii="仿宋_GB2312" w:eastAsia="仿宋_GB2312" w:hAnsi="仿宋"/>
          <w:color w:val="000000" w:themeColor="text1"/>
          <w:sz w:val="30"/>
          <w:szCs w:val="30"/>
        </w:rPr>
        <w:t>,</w:t>
      </w:r>
      <w:r w:rsidR="00587DAE" w:rsidRPr="00597E66">
        <w:rPr>
          <w:rFonts w:ascii="仿宋_GB2312" w:eastAsia="仿宋_GB2312" w:hAnsi="仿宋" w:cs="宋体" w:hint="eastAsia"/>
          <w:kern w:val="0"/>
          <w:sz w:val="30"/>
          <w:szCs w:val="30"/>
        </w:rPr>
        <w:t>食品药品审核查验中心（以下简称核查中心）负责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建立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G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LP</w:t>
      </w:r>
      <w:r w:rsidR="008B3D80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机构、GCP机构信用档案，并</w:t>
      </w:r>
      <w:r w:rsidR="008B3D80" w:rsidRPr="00597E66">
        <w:rPr>
          <w:rFonts w:ascii="仿宋_GB2312" w:eastAsia="仿宋_GB2312" w:hAnsi="仿宋"/>
          <w:color w:val="000000" w:themeColor="text1"/>
          <w:sz w:val="30"/>
          <w:szCs w:val="30"/>
        </w:rPr>
        <w:t>制定公布</w:t>
      </w:r>
      <w:r w:rsidR="008B3D80" w:rsidRPr="00597E66">
        <w:rPr>
          <w:rFonts w:eastAsia="仿宋_GB2312" w:hint="eastAsia"/>
          <w:color w:val="000000"/>
          <w:sz w:val="30"/>
          <w:szCs w:val="30"/>
        </w:rPr>
        <w:t>《</w:t>
      </w:r>
      <w:r w:rsidR="008B3D80" w:rsidRPr="00597E66">
        <w:rPr>
          <w:rFonts w:ascii="仿宋_GB2312" w:eastAsia="仿宋_GB2312" w:hint="eastAsia"/>
          <w:color w:val="000000"/>
          <w:sz w:val="30"/>
          <w:szCs w:val="30"/>
        </w:rPr>
        <w:t>管理制度</w:t>
      </w:r>
      <w:r w:rsidR="008B3D80" w:rsidRPr="00597E66">
        <w:rPr>
          <w:rFonts w:eastAsia="仿宋_GB2312" w:hint="eastAsia"/>
          <w:color w:val="000000"/>
          <w:sz w:val="30"/>
          <w:szCs w:val="30"/>
        </w:rPr>
        <w:t>》。</w:t>
      </w:r>
    </w:p>
    <w:p w14:paraId="10B23211" w14:textId="521C9F14" w:rsidR="00990417" w:rsidRPr="00597E66" w:rsidRDefault="00A90F9E" w:rsidP="00597E66">
      <w:pPr>
        <w:spacing w:line="56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 w:rsidRPr="00597E66">
        <w:rPr>
          <w:rFonts w:ascii="黑体" w:eastAsia="黑体" w:hint="eastAsia"/>
          <w:color w:val="000000"/>
          <w:sz w:val="30"/>
          <w:szCs w:val="30"/>
        </w:rPr>
        <w:t>二</w:t>
      </w:r>
      <w:r w:rsidR="00990417" w:rsidRPr="00597E66">
        <w:rPr>
          <w:rFonts w:ascii="黑体" w:eastAsia="黑体" w:hint="eastAsia"/>
          <w:color w:val="000000"/>
          <w:sz w:val="30"/>
          <w:szCs w:val="30"/>
        </w:rPr>
        <w:t>、起草过程</w:t>
      </w:r>
    </w:p>
    <w:p w14:paraId="4A57A363" w14:textId="0DD6E652" w:rsidR="00AD5358" w:rsidRPr="00597E66" w:rsidRDefault="00AD5358" w:rsidP="00597E66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根据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新</w:t>
      </w:r>
      <w:r w:rsidR="00A74BBD" w:rsidRPr="00597E66">
        <w:rPr>
          <w:rFonts w:ascii="仿宋_GB2312" w:eastAsia="仿宋_GB2312" w:hAnsi="仿宋"/>
          <w:color w:val="000000" w:themeColor="text1"/>
          <w:sz w:val="30"/>
          <w:szCs w:val="30"/>
        </w:rPr>
        <w:t>颁布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《药品注册管理办法》要求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，核查中心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于2020年2月下旬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开始起草《管理制度》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，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经过</w:t>
      </w:r>
      <w:r w:rsidR="00A74BBD" w:rsidRPr="00597E66">
        <w:rPr>
          <w:rFonts w:ascii="仿宋_GB2312" w:eastAsia="仿宋_GB2312" w:hAnsi="仿宋"/>
          <w:color w:val="000000" w:themeColor="text1"/>
          <w:sz w:val="30"/>
          <w:szCs w:val="30"/>
        </w:rPr>
        <w:t>内部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多次讨论修改后，于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2020年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3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月中旬形成</w:t>
      </w:r>
      <w:r w:rsidR="00502515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《管理制度》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初稿。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2020年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3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月下旬，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核查中心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向法律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顾问征求意见</w:t>
      </w:r>
      <w:r w:rsidR="00A90F9E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并根据法律顾问的反馈形成</w:t>
      </w:r>
      <w:r w:rsidR="00502515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《管理制度》</w:t>
      </w:r>
      <w:r w:rsidR="00502515" w:rsidRPr="00597E66">
        <w:rPr>
          <w:rFonts w:ascii="仿宋_GB2312" w:eastAsia="仿宋_GB2312" w:hAnsi="仿宋"/>
          <w:color w:val="000000" w:themeColor="text1"/>
          <w:sz w:val="30"/>
          <w:szCs w:val="30"/>
        </w:rPr>
        <w:t>初步</w:t>
      </w:r>
      <w:r w:rsidR="00A90F9E" w:rsidRPr="00597E66">
        <w:rPr>
          <w:rFonts w:ascii="仿宋_GB2312" w:eastAsia="仿宋_GB2312" w:hAnsi="仿宋"/>
          <w:color w:val="000000" w:themeColor="text1"/>
          <w:sz w:val="30"/>
          <w:szCs w:val="30"/>
        </w:rPr>
        <w:t>征求意见稿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2020年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4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月中旬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</w:t>
      </w:r>
      <w:r w:rsidR="00A74BBD" w:rsidRPr="00597E66">
        <w:rPr>
          <w:rFonts w:ascii="仿宋_GB2312" w:eastAsia="仿宋_GB2312" w:hAnsi="仿宋"/>
          <w:color w:val="000000" w:themeColor="text1"/>
          <w:sz w:val="30"/>
          <w:szCs w:val="30"/>
        </w:rPr>
        <w:t>核查中心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向</w:t>
      </w:r>
      <w:r w:rsidR="00A74BB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北京、</w:t>
      </w:r>
      <w:r w:rsidR="00E06693" w:rsidRPr="00597E66">
        <w:rPr>
          <w:rFonts w:ascii="仿宋_GB2312" w:eastAsia="仿宋_GB2312" w:hAnsi="仿宋"/>
          <w:color w:val="000000" w:themeColor="text1"/>
          <w:sz w:val="30"/>
          <w:szCs w:val="30"/>
        </w:rPr>
        <w:t>上海、</w:t>
      </w:r>
      <w:r w:rsidR="00E06693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浙江</w:t>
      </w:r>
      <w:r w:rsidR="00E06693" w:rsidRPr="00597E66">
        <w:rPr>
          <w:rFonts w:ascii="仿宋_GB2312" w:eastAsia="仿宋_GB2312" w:hAnsi="仿宋"/>
          <w:color w:val="000000" w:themeColor="text1"/>
          <w:sz w:val="30"/>
          <w:szCs w:val="30"/>
        </w:rPr>
        <w:t>、四川、广西</w:t>
      </w:r>
      <w:r w:rsidR="00E06693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等</w:t>
      </w:r>
      <w:r w:rsidR="00E14D6C" w:rsidRPr="00597E66">
        <w:rPr>
          <w:rFonts w:ascii="仿宋_GB2312" w:eastAsia="仿宋_GB2312" w:hAnsi="仿宋"/>
          <w:color w:val="000000" w:themeColor="text1"/>
          <w:sz w:val="30"/>
          <w:szCs w:val="30"/>
        </w:rPr>
        <w:t>部分</w:t>
      </w:r>
      <w:r w:rsidR="00E06693" w:rsidRPr="00597E66">
        <w:rPr>
          <w:rFonts w:ascii="仿宋_GB2312" w:eastAsia="仿宋_GB2312" w:hAnsi="仿宋"/>
          <w:color w:val="000000" w:themeColor="text1"/>
          <w:sz w:val="30"/>
          <w:szCs w:val="30"/>
        </w:rPr>
        <w:t>省级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药品监管部门的相关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监管人员征求意见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。2020年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5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月中旬，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核查中心整理省级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lastRenderedPageBreak/>
        <w:t>药品监管部门的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反馈意见后，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向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药品注册司征求意见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。2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020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年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6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月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初</w:t>
      </w:r>
      <w:r w:rsidR="00FE611F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核查中心根据药品注册司的反馈意见形成</w:t>
      </w:r>
      <w:r w:rsidR="00502515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《管理制度》正式</w:t>
      </w:r>
      <w:r w:rsidR="00FE611F" w:rsidRPr="00597E66">
        <w:rPr>
          <w:rFonts w:ascii="仿宋_GB2312" w:eastAsia="仿宋_GB2312" w:hAnsi="仿宋"/>
          <w:color w:val="000000" w:themeColor="text1"/>
          <w:sz w:val="30"/>
          <w:szCs w:val="30"/>
        </w:rPr>
        <w:t>征求意见稿</w:t>
      </w:r>
      <w:r w:rsidR="00502515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</w:t>
      </w:r>
      <w:r w:rsidR="00502515" w:rsidRPr="00597E66">
        <w:rPr>
          <w:rFonts w:ascii="仿宋_GB2312" w:eastAsia="仿宋_GB2312" w:hAnsi="仿宋"/>
          <w:color w:val="000000" w:themeColor="text1"/>
          <w:sz w:val="30"/>
          <w:szCs w:val="30"/>
        </w:rPr>
        <w:t>通过中心网站</w:t>
      </w:r>
      <w:r w:rsidR="00502515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向</w:t>
      </w:r>
      <w:r w:rsidR="00502515" w:rsidRPr="00597E66">
        <w:rPr>
          <w:rFonts w:ascii="仿宋_GB2312" w:eastAsia="仿宋_GB2312" w:hAnsi="仿宋"/>
          <w:color w:val="000000" w:themeColor="text1"/>
          <w:sz w:val="30"/>
          <w:szCs w:val="30"/>
        </w:rPr>
        <w:t>社会征求意见。</w:t>
      </w:r>
    </w:p>
    <w:p w14:paraId="2A225142" w14:textId="79928113" w:rsidR="00990417" w:rsidRPr="00597E66" w:rsidRDefault="00A90F9E" w:rsidP="00597E66">
      <w:pPr>
        <w:spacing w:line="56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 w:rsidRPr="00597E66">
        <w:rPr>
          <w:rFonts w:ascii="黑体" w:eastAsia="黑体" w:hint="eastAsia"/>
          <w:color w:val="000000"/>
          <w:sz w:val="30"/>
          <w:szCs w:val="30"/>
        </w:rPr>
        <w:t>三</w:t>
      </w:r>
      <w:r w:rsidR="00990417" w:rsidRPr="00597E66">
        <w:rPr>
          <w:rFonts w:ascii="黑体" w:eastAsia="黑体" w:hint="eastAsia"/>
          <w:color w:val="000000"/>
          <w:sz w:val="30"/>
          <w:szCs w:val="30"/>
        </w:rPr>
        <w:t>、主要内容</w:t>
      </w:r>
    </w:p>
    <w:p w14:paraId="0E49B63C" w14:textId="729FEE37" w:rsidR="00502515" w:rsidRPr="00597E66" w:rsidRDefault="00502515" w:rsidP="00597E66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度》共</w:t>
      </w:r>
      <w:r w:rsid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九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条</w:t>
      </w:r>
      <w:r w:rsidR="00F42944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，</w:t>
      </w:r>
      <w:r w:rsidR="00F42944" w:rsidRPr="00597E66">
        <w:rPr>
          <w:rFonts w:ascii="仿宋_GB2312" w:eastAsia="仿宋_GB2312" w:hAnsi="仿宋"/>
          <w:color w:val="000000" w:themeColor="text1"/>
          <w:sz w:val="30"/>
          <w:szCs w:val="30"/>
        </w:rPr>
        <w:t>主要</w:t>
      </w:r>
      <w:r w:rsidR="00F42944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内容</w:t>
      </w:r>
      <w:r w:rsidR="00F42944" w:rsidRPr="00597E66">
        <w:rPr>
          <w:rFonts w:ascii="仿宋_GB2312" w:eastAsia="仿宋_GB2312" w:hAnsi="仿宋"/>
          <w:color w:val="000000" w:themeColor="text1"/>
          <w:sz w:val="30"/>
          <w:szCs w:val="30"/>
        </w:rPr>
        <w:t>包括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：</w:t>
      </w:r>
    </w:p>
    <w:p w14:paraId="161348F2" w14:textId="20B2A16A" w:rsidR="003D37DB" w:rsidRPr="003D37DB" w:rsidRDefault="003D37DB" w:rsidP="00597E66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第一条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至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三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条分别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说明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了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度》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的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制定依据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适用范围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和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相关名词解释。</w:t>
      </w:r>
      <w:r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四</w:t>
      </w:r>
      <w:r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至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六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条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对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药品监督管理部门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在建立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信用档案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中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的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职责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分工</w:t>
      </w:r>
      <w:r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进行</w:t>
      </w:r>
      <w:r w:rsidRPr="00597E66">
        <w:rPr>
          <w:rFonts w:ascii="仿宋_GB2312" w:eastAsia="仿宋_GB2312" w:hAnsi="仿宋"/>
          <w:color w:val="000000" w:themeColor="text1"/>
          <w:sz w:val="30"/>
          <w:szCs w:val="30"/>
        </w:rPr>
        <w:t>了明确。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第七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了信用档案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信息的录入原则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八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和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九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条分别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了G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LP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机构和GCP机构的信用档案内容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="00051278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和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十一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条分别</w:t>
      </w:r>
      <w:r w:rsidR="00051278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051278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了G</w:t>
      </w:r>
      <w:r w:rsidR="00051278" w:rsidRPr="00597E66">
        <w:rPr>
          <w:rFonts w:ascii="仿宋_GB2312" w:eastAsia="仿宋_GB2312" w:hAnsi="仿宋"/>
          <w:color w:val="000000" w:themeColor="text1"/>
          <w:sz w:val="30"/>
          <w:szCs w:val="30"/>
        </w:rPr>
        <w:t>LP</w:t>
      </w:r>
      <w:r w:rsidR="00051278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机构和GCP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机构记入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不良信用记录的行为。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十二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了信用档案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信息的</w:t>
      </w:r>
      <w:r w:rsidR="00675E74">
        <w:rPr>
          <w:rFonts w:ascii="仿宋_GB2312" w:eastAsia="仿宋_GB2312" w:hAnsi="仿宋" w:hint="eastAsia"/>
          <w:color w:val="000000" w:themeColor="text1"/>
          <w:sz w:val="30"/>
          <w:szCs w:val="30"/>
        </w:rPr>
        <w:t>收</w:t>
      </w:r>
      <w:r w:rsidR="004F5012" w:rsidRPr="00EF62E3">
        <w:rPr>
          <w:rFonts w:ascii="仿宋_GB2312" w:eastAsia="仿宋_GB2312" w:hAnsi="仿宋" w:hint="eastAsia"/>
          <w:color w:val="000000" w:themeColor="text1"/>
          <w:sz w:val="32"/>
          <w:szCs w:val="32"/>
        </w:rPr>
        <w:t>集</w:t>
      </w:r>
      <w:r w:rsidR="004F5012" w:rsidRPr="00EF62E3">
        <w:rPr>
          <w:rFonts w:ascii="仿宋_GB2312" w:eastAsia="仿宋_GB2312" w:hAnsi="仿宋"/>
          <w:color w:val="000000" w:themeColor="text1"/>
          <w:sz w:val="32"/>
          <w:szCs w:val="32"/>
        </w:rPr>
        <w:t>、</w:t>
      </w:r>
      <w:r w:rsidR="00051278">
        <w:rPr>
          <w:rFonts w:ascii="仿宋_GB2312" w:eastAsia="仿宋_GB2312" w:hAnsi="仿宋" w:hint="eastAsia"/>
          <w:color w:val="000000" w:themeColor="text1"/>
          <w:sz w:val="32"/>
          <w:szCs w:val="32"/>
        </w:rPr>
        <w:t>录入</w:t>
      </w:r>
      <w:r w:rsidR="004F5012" w:rsidRPr="00EF62E3">
        <w:rPr>
          <w:rFonts w:ascii="仿宋_GB2312" w:eastAsia="仿宋_GB2312" w:hAnsi="仿宋" w:hint="eastAsia"/>
          <w:color w:val="000000" w:themeColor="text1"/>
          <w:sz w:val="32"/>
          <w:szCs w:val="32"/>
        </w:rPr>
        <w:t>和更新</w:t>
      </w:r>
      <w:r w:rsidR="004F5012">
        <w:rPr>
          <w:rFonts w:ascii="仿宋_GB2312" w:eastAsia="仿宋_GB2312" w:hAnsi="仿宋" w:hint="eastAsia"/>
          <w:color w:val="000000" w:themeColor="text1"/>
          <w:sz w:val="32"/>
          <w:szCs w:val="32"/>
        </w:rPr>
        <w:t>要求。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三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条规定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了信用档案的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形式和安全要求。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四</w:t>
      </w:r>
      <w:r w:rsidR="004F5012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和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五条</w:t>
      </w:r>
      <w:r w:rsidR="004F5012">
        <w:rPr>
          <w:rFonts w:ascii="仿宋_GB2312" w:eastAsia="仿宋_GB2312" w:hAnsi="仿宋"/>
          <w:color w:val="000000" w:themeColor="text1"/>
          <w:sz w:val="30"/>
          <w:szCs w:val="30"/>
        </w:rPr>
        <w:t>分别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了信用档案信息向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社会公开的内容以及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对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公开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不当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信息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的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处置要求。</w:t>
      </w:r>
      <w:r w:rsidR="004F5012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六</w:t>
      </w:r>
      <w:r w:rsidR="00051278">
        <w:rPr>
          <w:rFonts w:ascii="仿宋_GB2312" w:eastAsia="仿宋_GB2312" w:hAnsi="仿宋"/>
          <w:color w:val="000000" w:themeColor="text1"/>
          <w:sz w:val="30"/>
          <w:szCs w:val="30"/>
        </w:rPr>
        <w:t>条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规定了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药品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监督管理部门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如何</w:t>
      </w:r>
      <w:r w:rsidR="00A5423D">
        <w:rPr>
          <w:rFonts w:ascii="仿宋_GB2312" w:eastAsia="仿宋_GB2312" w:hAnsi="仿宋"/>
          <w:color w:val="000000" w:themeColor="text1"/>
          <w:sz w:val="30"/>
          <w:szCs w:val="30"/>
        </w:rPr>
        <w:t>利用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信用</w:t>
      </w:r>
      <w:r w:rsidR="00A5423D">
        <w:rPr>
          <w:rFonts w:ascii="仿宋_GB2312" w:eastAsia="仿宋_GB2312" w:hAnsi="仿宋"/>
          <w:color w:val="000000" w:themeColor="text1"/>
          <w:sz w:val="30"/>
          <w:szCs w:val="30"/>
        </w:rPr>
        <w:t>档案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发挥作用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及</w:t>
      </w:r>
      <w:r w:rsidR="00A5423D" w:rsidRP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对有不良信用记录的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处置</w:t>
      </w:r>
      <w:r w:rsidR="00A5423D">
        <w:rPr>
          <w:rFonts w:ascii="仿宋_GB2312" w:eastAsia="仿宋_GB2312" w:hAnsi="仿宋"/>
          <w:color w:val="000000" w:themeColor="text1"/>
          <w:sz w:val="30"/>
          <w:szCs w:val="30"/>
        </w:rPr>
        <w:t>情形。</w:t>
      </w:r>
      <w:r w:rsidR="00A5423D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七</w:t>
      </w:r>
      <w:r w:rsidR="00A5423D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了</w:t>
      </w:r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违反</w:t>
      </w:r>
      <w:r w:rsidR="00051278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《管理制</w:t>
      </w:r>
      <w:r w:rsidR="00051278" w:rsidRPr="00597E66">
        <w:rPr>
          <w:rFonts w:ascii="仿宋_GB2312" w:eastAsia="仿宋_GB2312" w:hAnsi="仿宋"/>
          <w:color w:val="000000" w:themeColor="text1"/>
          <w:sz w:val="30"/>
          <w:szCs w:val="30"/>
        </w:rPr>
        <w:t>度》</w:t>
      </w:r>
      <w:bookmarkStart w:id="0" w:name="_GoBack"/>
      <w:bookmarkEnd w:id="0"/>
      <w:r w:rsidR="004F5012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的</w:t>
      </w:r>
      <w:r w:rsidR="004F5012" w:rsidRPr="00597E66">
        <w:rPr>
          <w:rFonts w:ascii="仿宋_GB2312" w:eastAsia="仿宋_GB2312" w:hAnsi="仿宋"/>
          <w:color w:val="000000" w:themeColor="text1"/>
          <w:sz w:val="30"/>
          <w:szCs w:val="30"/>
        </w:rPr>
        <w:t>追责情形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="00A5423D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第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十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八</w:t>
      </w:r>
      <w:r w:rsidR="00A5423D" w:rsidRPr="003D37DB">
        <w:rPr>
          <w:rFonts w:ascii="仿宋_GB2312" w:eastAsia="仿宋_GB2312" w:hAnsi="仿宋" w:hint="eastAsia"/>
          <w:color w:val="000000" w:themeColor="text1"/>
          <w:sz w:val="30"/>
          <w:szCs w:val="30"/>
        </w:rPr>
        <w:t>条</w:t>
      </w:r>
      <w:r w:rsidR="00A5423D">
        <w:rPr>
          <w:rFonts w:ascii="仿宋_GB2312" w:eastAsia="仿宋_GB2312" w:hAnsi="仿宋" w:hint="eastAsia"/>
          <w:color w:val="000000" w:themeColor="text1"/>
          <w:sz w:val="30"/>
          <w:szCs w:val="30"/>
        </w:rPr>
        <w:t>和</w:t>
      </w:r>
      <w:r w:rsidR="00A5423D">
        <w:rPr>
          <w:rFonts w:ascii="仿宋_GB2312" w:eastAsia="仿宋_GB2312" w:hAnsi="仿宋"/>
          <w:color w:val="000000" w:themeColor="text1"/>
          <w:sz w:val="30"/>
          <w:szCs w:val="30"/>
        </w:rPr>
        <w:t>第</w:t>
      </w:r>
      <w:r w:rsidR="00051278">
        <w:rPr>
          <w:rFonts w:ascii="仿宋_GB2312" w:eastAsia="仿宋_GB2312" w:hAnsi="仿宋" w:hint="eastAsia"/>
          <w:color w:val="000000" w:themeColor="text1"/>
          <w:sz w:val="30"/>
          <w:szCs w:val="30"/>
        </w:rPr>
        <w:t>十九</w:t>
      </w:r>
      <w:r w:rsidR="00A5423D">
        <w:rPr>
          <w:rFonts w:ascii="仿宋_GB2312" w:eastAsia="仿宋_GB2312" w:hAnsi="仿宋"/>
          <w:color w:val="000000" w:themeColor="text1"/>
          <w:sz w:val="30"/>
          <w:szCs w:val="30"/>
        </w:rPr>
        <w:t>条分别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规定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了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军队、武警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所属G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LP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机构和GCP机构的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省级监管部门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及《管理制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度》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的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生效</w:t>
      </w:r>
      <w:r w:rsidR="00A5423D" w:rsidRPr="00597E66">
        <w:rPr>
          <w:rFonts w:ascii="仿宋_GB2312" w:eastAsia="仿宋_GB2312" w:hAnsi="仿宋" w:hint="eastAsia"/>
          <w:color w:val="000000" w:themeColor="text1"/>
          <w:sz w:val="30"/>
          <w:szCs w:val="30"/>
        </w:rPr>
        <w:t>时间</w:t>
      </w:r>
      <w:r w:rsidR="00A5423D" w:rsidRPr="00597E66">
        <w:rPr>
          <w:rFonts w:ascii="仿宋_GB2312" w:eastAsia="仿宋_GB2312" w:hAnsi="仿宋"/>
          <w:color w:val="000000" w:themeColor="text1"/>
          <w:sz w:val="30"/>
          <w:szCs w:val="30"/>
        </w:rPr>
        <w:t>。</w:t>
      </w:r>
    </w:p>
    <w:p w14:paraId="390CEED2" w14:textId="0F565B28" w:rsidR="00E84252" w:rsidRPr="00597E66" w:rsidRDefault="00E84252" w:rsidP="00597E66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</w:p>
    <w:sectPr w:rsidR="00E84252" w:rsidRPr="0059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EE08" w14:textId="77777777" w:rsidR="00ED26E4" w:rsidRDefault="00ED26E4" w:rsidP="0006374A">
      <w:r>
        <w:separator/>
      </w:r>
    </w:p>
  </w:endnote>
  <w:endnote w:type="continuationSeparator" w:id="0">
    <w:p w14:paraId="2014B658" w14:textId="77777777" w:rsidR="00ED26E4" w:rsidRDefault="00ED26E4" w:rsidP="0006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3EE9" w14:textId="77777777" w:rsidR="00ED26E4" w:rsidRDefault="00ED26E4" w:rsidP="0006374A">
      <w:r>
        <w:separator/>
      </w:r>
    </w:p>
  </w:footnote>
  <w:footnote w:type="continuationSeparator" w:id="0">
    <w:p w14:paraId="0719B595" w14:textId="77777777" w:rsidR="00ED26E4" w:rsidRDefault="00ED26E4" w:rsidP="0006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404"/>
    <w:multiLevelType w:val="multilevel"/>
    <w:tmpl w:val="0D1B6404"/>
    <w:lvl w:ilvl="0">
      <w:start w:val="1"/>
      <w:numFmt w:val="japaneseCounting"/>
      <w:lvlText w:val="（%1）"/>
      <w:lvlJc w:val="left"/>
      <w:pPr>
        <w:ind w:left="1453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3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04"/>
    <w:rsid w:val="00010645"/>
    <w:rsid w:val="0002238C"/>
    <w:rsid w:val="00027F28"/>
    <w:rsid w:val="00031302"/>
    <w:rsid w:val="000355DB"/>
    <w:rsid w:val="00040E2F"/>
    <w:rsid w:val="00042BB1"/>
    <w:rsid w:val="0005058F"/>
    <w:rsid w:val="00051108"/>
    <w:rsid w:val="00051278"/>
    <w:rsid w:val="0006374A"/>
    <w:rsid w:val="00073472"/>
    <w:rsid w:val="000752DE"/>
    <w:rsid w:val="00081918"/>
    <w:rsid w:val="00085B25"/>
    <w:rsid w:val="0008705B"/>
    <w:rsid w:val="00092898"/>
    <w:rsid w:val="00092A96"/>
    <w:rsid w:val="000947A0"/>
    <w:rsid w:val="000B4A55"/>
    <w:rsid w:val="000B528E"/>
    <w:rsid w:val="000C41C5"/>
    <w:rsid w:val="000C6DF0"/>
    <w:rsid w:val="000E1EA4"/>
    <w:rsid w:val="000F46E4"/>
    <w:rsid w:val="0010426B"/>
    <w:rsid w:val="0010632F"/>
    <w:rsid w:val="00111A8D"/>
    <w:rsid w:val="00121E4A"/>
    <w:rsid w:val="00136BFF"/>
    <w:rsid w:val="00142EA1"/>
    <w:rsid w:val="0014615F"/>
    <w:rsid w:val="00164763"/>
    <w:rsid w:val="001658CD"/>
    <w:rsid w:val="0016696D"/>
    <w:rsid w:val="00171A0C"/>
    <w:rsid w:val="00175DE7"/>
    <w:rsid w:val="001778CC"/>
    <w:rsid w:val="00177AAB"/>
    <w:rsid w:val="001808BD"/>
    <w:rsid w:val="00186762"/>
    <w:rsid w:val="00196273"/>
    <w:rsid w:val="001A14D9"/>
    <w:rsid w:val="001A2F53"/>
    <w:rsid w:val="001C54A7"/>
    <w:rsid w:val="001D2209"/>
    <w:rsid w:val="001D79DE"/>
    <w:rsid w:val="001E3402"/>
    <w:rsid w:val="001F7ECF"/>
    <w:rsid w:val="00200404"/>
    <w:rsid w:val="00202D82"/>
    <w:rsid w:val="002068D3"/>
    <w:rsid w:val="00217AB7"/>
    <w:rsid w:val="00231331"/>
    <w:rsid w:val="0023787D"/>
    <w:rsid w:val="0024267C"/>
    <w:rsid w:val="002437F9"/>
    <w:rsid w:val="0024503A"/>
    <w:rsid w:val="00250562"/>
    <w:rsid w:val="0027502E"/>
    <w:rsid w:val="00285325"/>
    <w:rsid w:val="00294090"/>
    <w:rsid w:val="002A35B2"/>
    <w:rsid w:val="002A7544"/>
    <w:rsid w:val="002B2634"/>
    <w:rsid w:val="002B564B"/>
    <w:rsid w:val="002E4639"/>
    <w:rsid w:val="002E7B82"/>
    <w:rsid w:val="002F2EF8"/>
    <w:rsid w:val="003146BF"/>
    <w:rsid w:val="00326A5B"/>
    <w:rsid w:val="003326BB"/>
    <w:rsid w:val="00345330"/>
    <w:rsid w:val="00345E99"/>
    <w:rsid w:val="00346194"/>
    <w:rsid w:val="00356D52"/>
    <w:rsid w:val="00356E7E"/>
    <w:rsid w:val="00362133"/>
    <w:rsid w:val="003832B1"/>
    <w:rsid w:val="00383C00"/>
    <w:rsid w:val="00385B04"/>
    <w:rsid w:val="00387C76"/>
    <w:rsid w:val="003A36B2"/>
    <w:rsid w:val="003A38E7"/>
    <w:rsid w:val="003A42E5"/>
    <w:rsid w:val="003A58FD"/>
    <w:rsid w:val="003C15AF"/>
    <w:rsid w:val="003D36C7"/>
    <w:rsid w:val="003D37DB"/>
    <w:rsid w:val="003E16FF"/>
    <w:rsid w:val="003E2A98"/>
    <w:rsid w:val="003F4D1F"/>
    <w:rsid w:val="003F505E"/>
    <w:rsid w:val="003F7101"/>
    <w:rsid w:val="00400C4D"/>
    <w:rsid w:val="0040667F"/>
    <w:rsid w:val="00406B62"/>
    <w:rsid w:val="004070EB"/>
    <w:rsid w:val="004238C1"/>
    <w:rsid w:val="00427B51"/>
    <w:rsid w:val="004316C3"/>
    <w:rsid w:val="00437267"/>
    <w:rsid w:val="00441812"/>
    <w:rsid w:val="004475BA"/>
    <w:rsid w:val="00447850"/>
    <w:rsid w:val="00450839"/>
    <w:rsid w:val="00452674"/>
    <w:rsid w:val="004533A6"/>
    <w:rsid w:val="004571DC"/>
    <w:rsid w:val="00460F8E"/>
    <w:rsid w:val="00465C9B"/>
    <w:rsid w:val="0046757F"/>
    <w:rsid w:val="004730DD"/>
    <w:rsid w:val="004734C8"/>
    <w:rsid w:val="004763EB"/>
    <w:rsid w:val="0048357F"/>
    <w:rsid w:val="00483CEE"/>
    <w:rsid w:val="00484CD1"/>
    <w:rsid w:val="00491A82"/>
    <w:rsid w:val="00491AF5"/>
    <w:rsid w:val="004A0E21"/>
    <w:rsid w:val="004A48E5"/>
    <w:rsid w:val="004C099E"/>
    <w:rsid w:val="004C1EEB"/>
    <w:rsid w:val="004C58DB"/>
    <w:rsid w:val="004C73A5"/>
    <w:rsid w:val="004D10CF"/>
    <w:rsid w:val="004D50DB"/>
    <w:rsid w:val="004D530A"/>
    <w:rsid w:val="004E4F0B"/>
    <w:rsid w:val="004E5BB6"/>
    <w:rsid w:val="004F0265"/>
    <w:rsid w:val="004F03B0"/>
    <w:rsid w:val="004F2C39"/>
    <w:rsid w:val="004F4078"/>
    <w:rsid w:val="004F5012"/>
    <w:rsid w:val="00502515"/>
    <w:rsid w:val="005109F8"/>
    <w:rsid w:val="005223E3"/>
    <w:rsid w:val="00524114"/>
    <w:rsid w:val="005339FF"/>
    <w:rsid w:val="00541332"/>
    <w:rsid w:val="00543108"/>
    <w:rsid w:val="00546EBA"/>
    <w:rsid w:val="00552616"/>
    <w:rsid w:val="00557831"/>
    <w:rsid w:val="00567277"/>
    <w:rsid w:val="00581889"/>
    <w:rsid w:val="00587DAE"/>
    <w:rsid w:val="00597E66"/>
    <w:rsid w:val="005B13E0"/>
    <w:rsid w:val="005D14FB"/>
    <w:rsid w:val="005D5BA6"/>
    <w:rsid w:val="005E6F1A"/>
    <w:rsid w:val="006055D8"/>
    <w:rsid w:val="00607776"/>
    <w:rsid w:val="0061500E"/>
    <w:rsid w:val="0065401F"/>
    <w:rsid w:val="00656914"/>
    <w:rsid w:val="006620C4"/>
    <w:rsid w:val="00665A3F"/>
    <w:rsid w:val="006675BB"/>
    <w:rsid w:val="00675E74"/>
    <w:rsid w:val="00681262"/>
    <w:rsid w:val="0068386F"/>
    <w:rsid w:val="00692631"/>
    <w:rsid w:val="00695ECF"/>
    <w:rsid w:val="006A1907"/>
    <w:rsid w:val="006B703F"/>
    <w:rsid w:val="006D1484"/>
    <w:rsid w:val="006D66BC"/>
    <w:rsid w:val="006E0784"/>
    <w:rsid w:val="006F4734"/>
    <w:rsid w:val="006F5BEB"/>
    <w:rsid w:val="006F6CF6"/>
    <w:rsid w:val="00712497"/>
    <w:rsid w:val="007223B6"/>
    <w:rsid w:val="00725DFD"/>
    <w:rsid w:val="00731496"/>
    <w:rsid w:val="007331B3"/>
    <w:rsid w:val="007370F0"/>
    <w:rsid w:val="00742C54"/>
    <w:rsid w:val="0074500C"/>
    <w:rsid w:val="00753C3A"/>
    <w:rsid w:val="00764832"/>
    <w:rsid w:val="00764E04"/>
    <w:rsid w:val="0077777C"/>
    <w:rsid w:val="007814F1"/>
    <w:rsid w:val="00781FFA"/>
    <w:rsid w:val="007A205E"/>
    <w:rsid w:val="007A622A"/>
    <w:rsid w:val="007A6C49"/>
    <w:rsid w:val="007C0A40"/>
    <w:rsid w:val="007C15EB"/>
    <w:rsid w:val="007D4810"/>
    <w:rsid w:val="007D7C04"/>
    <w:rsid w:val="007D7E18"/>
    <w:rsid w:val="007E115E"/>
    <w:rsid w:val="007E640B"/>
    <w:rsid w:val="007E710E"/>
    <w:rsid w:val="007F7141"/>
    <w:rsid w:val="0081021F"/>
    <w:rsid w:val="008104EA"/>
    <w:rsid w:val="00814804"/>
    <w:rsid w:val="00827826"/>
    <w:rsid w:val="00832098"/>
    <w:rsid w:val="00834511"/>
    <w:rsid w:val="0084034F"/>
    <w:rsid w:val="008422A1"/>
    <w:rsid w:val="008513DB"/>
    <w:rsid w:val="0086558A"/>
    <w:rsid w:val="00871C51"/>
    <w:rsid w:val="0087796E"/>
    <w:rsid w:val="00882DCD"/>
    <w:rsid w:val="008833C1"/>
    <w:rsid w:val="00884521"/>
    <w:rsid w:val="00885AE4"/>
    <w:rsid w:val="00887D1E"/>
    <w:rsid w:val="008A01B6"/>
    <w:rsid w:val="008A1DC7"/>
    <w:rsid w:val="008B0DEF"/>
    <w:rsid w:val="008B32BA"/>
    <w:rsid w:val="008B3D80"/>
    <w:rsid w:val="008C077E"/>
    <w:rsid w:val="008C2E11"/>
    <w:rsid w:val="008D5DFB"/>
    <w:rsid w:val="008F0468"/>
    <w:rsid w:val="008F17DC"/>
    <w:rsid w:val="008F2A56"/>
    <w:rsid w:val="008F3055"/>
    <w:rsid w:val="008F3241"/>
    <w:rsid w:val="00903480"/>
    <w:rsid w:val="0091418F"/>
    <w:rsid w:val="009211F0"/>
    <w:rsid w:val="00923AED"/>
    <w:rsid w:val="00925A98"/>
    <w:rsid w:val="00940004"/>
    <w:rsid w:val="00942256"/>
    <w:rsid w:val="00963A97"/>
    <w:rsid w:val="009720DA"/>
    <w:rsid w:val="00981195"/>
    <w:rsid w:val="00990417"/>
    <w:rsid w:val="00994173"/>
    <w:rsid w:val="00996BD7"/>
    <w:rsid w:val="009A0191"/>
    <w:rsid w:val="009A3327"/>
    <w:rsid w:val="009A4FD6"/>
    <w:rsid w:val="009A7DCF"/>
    <w:rsid w:val="009B138A"/>
    <w:rsid w:val="009B3731"/>
    <w:rsid w:val="009B3F1D"/>
    <w:rsid w:val="009B6485"/>
    <w:rsid w:val="009D5921"/>
    <w:rsid w:val="009E3F6C"/>
    <w:rsid w:val="009E58A0"/>
    <w:rsid w:val="00A06B49"/>
    <w:rsid w:val="00A12A48"/>
    <w:rsid w:val="00A13B46"/>
    <w:rsid w:val="00A24680"/>
    <w:rsid w:val="00A25E53"/>
    <w:rsid w:val="00A526A7"/>
    <w:rsid w:val="00A5423D"/>
    <w:rsid w:val="00A5480B"/>
    <w:rsid w:val="00A55967"/>
    <w:rsid w:val="00A64838"/>
    <w:rsid w:val="00A65F00"/>
    <w:rsid w:val="00A663AC"/>
    <w:rsid w:val="00A73B94"/>
    <w:rsid w:val="00A74BBD"/>
    <w:rsid w:val="00A83BF2"/>
    <w:rsid w:val="00A90F9E"/>
    <w:rsid w:val="00A91DC2"/>
    <w:rsid w:val="00A92CB8"/>
    <w:rsid w:val="00AA12F8"/>
    <w:rsid w:val="00AB02B1"/>
    <w:rsid w:val="00AB3067"/>
    <w:rsid w:val="00AB58AD"/>
    <w:rsid w:val="00AD49EA"/>
    <w:rsid w:val="00AD4CC5"/>
    <w:rsid w:val="00AD5358"/>
    <w:rsid w:val="00AD6356"/>
    <w:rsid w:val="00AE136F"/>
    <w:rsid w:val="00AE1946"/>
    <w:rsid w:val="00AE4007"/>
    <w:rsid w:val="00AF2066"/>
    <w:rsid w:val="00B10D07"/>
    <w:rsid w:val="00B12375"/>
    <w:rsid w:val="00B23123"/>
    <w:rsid w:val="00B23B53"/>
    <w:rsid w:val="00B256E8"/>
    <w:rsid w:val="00B42817"/>
    <w:rsid w:val="00B470C5"/>
    <w:rsid w:val="00B527C2"/>
    <w:rsid w:val="00B55E52"/>
    <w:rsid w:val="00B57B06"/>
    <w:rsid w:val="00B63FA9"/>
    <w:rsid w:val="00B64DEF"/>
    <w:rsid w:val="00B65297"/>
    <w:rsid w:val="00B7210F"/>
    <w:rsid w:val="00B9260E"/>
    <w:rsid w:val="00B96453"/>
    <w:rsid w:val="00B97131"/>
    <w:rsid w:val="00BA3322"/>
    <w:rsid w:val="00BA3D92"/>
    <w:rsid w:val="00BC01F5"/>
    <w:rsid w:val="00BC218A"/>
    <w:rsid w:val="00BC3B1E"/>
    <w:rsid w:val="00BC4284"/>
    <w:rsid w:val="00BC59EF"/>
    <w:rsid w:val="00BD76A9"/>
    <w:rsid w:val="00BF66D2"/>
    <w:rsid w:val="00C00710"/>
    <w:rsid w:val="00C00733"/>
    <w:rsid w:val="00C049D3"/>
    <w:rsid w:val="00C10884"/>
    <w:rsid w:val="00C13BE1"/>
    <w:rsid w:val="00C23807"/>
    <w:rsid w:val="00C25EF6"/>
    <w:rsid w:val="00C63A1B"/>
    <w:rsid w:val="00C65515"/>
    <w:rsid w:val="00C70C3F"/>
    <w:rsid w:val="00C72771"/>
    <w:rsid w:val="00C72D47"/>
    <w:rsid w:val="00C8219F"/>
    <w:rsid w:val="00C828C5"/>
    <w:rsid w:val="00C9499F"/>
    <w:rsid w:val="00CA211A"/>
    <w:rsid w:val="00CA51A2"/>
    <w:rsid w:val="00CC223D"/>
    <w:rsid w:val="00CC570A"/>
    <w:rsid w:val="00CC6336"/>
    <w:rsid w:val="00CC6ECD"/>
    <w:rsid w:val="00CC765F"/>
    <w:rsid w:val="00CD5477"/>
    <w:rsid w:val="00CE7381"/>
    <w:rsid w:val="00D01B71"/>
    <w:rsid w:val="00D03FB6"/>
    <w:rsid w:val="00D0651E"/>
    <w:rsid w:val="00D06A5C"/>
    <w:rsid w:val="00D10C27"/>
    <w:rsid w:val="00D118D0"/>
    <w:rsid w:val="00D14295"/>
    <w:rsid w:val="00D21EE3"/>
    <w:rsid w:val="00D26A4C"/>
    <w:rsid w:val="00D27460"/>
    <w:rsid w:val="00D375D0"/>
    <w:rsid w:val="00D40D6F"/>
    <w:rsid w:val="00D46851"/>
    <w:rsid w:val="00D549B2"/>
    <w:rsid w:val="00D63692"/>
    <w:rsid w:val="00D656FF"/>
    <w:rsid w:val="00D66CB3"/>
    <w:rsid w:val="00D731BF"/>
    <w:rsid w:val="00D84945"/>
    <w:rsid w:val="00D912AB"/>
    <w:rsid w:val="00D97262"/>
    <w:rsid w:val="00D972CD"/>
    <w:rsid w:val="00DA3536"/>
    <w:rsid w:val="00DA3DD8"/>
    <w:rsid w:val="00DA63B8"/>
    <w:rsid w:val="00DB7187"/>
    <w:rsid w:val="00DB79A4"/>
    <w:rsid w:val="00DC0EDB"/>
    <w:rsid w:val="00DC59E4"/>
    <w:rsid w:val="00DD1F8D"/>
    <w:rsid w:val="00DD402A"/>
    <w:rsid w:val="00DE2094"/>
    <w:rsid w:val="00DE4184"/>
    <w:rsid w:val="00DE5BF9"/>
    <w:rsid w:val="00DE6FA4"/>
    <w:rsid w:val="00DF1794"/>
    <w:rsid w:val="00E06687"/>
    <w:rsid w:val="00E06693"/>
    <w:rsid w:val="00E14D6C"/>
    <w:rsid w:val="00E26064"/>
    <w:rsid w:val="00E5238F"/>
    <w:rsid w:val="00E6624C"/>
    <w:rsid w:val="00E72C72"/>
    <w:rsid w:val="00E75F7D"/>
    <w:rsid w:val="00E84252"/>
    <w:rsid w:val="00ED2330"/>
    <w:rsid w:val="00ED26E4"/>
    <w:rsid w:val="00EE109B"/>
    <w:rsid w:val="00EF0BED"/>
    <w:rsid w:val="00EF19D2"/>
    <w:rsid w:val="00EF62E3"/>
    <w:rsid w:val="00F04051"/>
    <w:rsid w:val="00F12737"/>
    <w:rsid w:val="00F1716E"/>
    <w:rsid w:val="00F42944"/>
    <w:rsid w:val="00F4547E"/>
    <w:rsid w:val="00F47FE7"/>
    <w:rsid w:val="00F50645"/>
    <w:rsid w:val="00F62360"/>
    <w:rsid w:val="00F62697"/>
    <w:rsid w:val="00F672E0"/>
    <w:rsid w:val="00F7628B"/>
    <w:rsid w:val="00F86F05"/>
    <w:rsid w:val="00F87222"/>
    <w:rsid w:val="00FA2049"/>
    <w:rsid w:val="00FA733B"/>
    <w:rsid w:val="00FB0E70"/>
    <w:rsid w:val="00FB3856"/>
    <w:rsid w:val="00FC3C3C"/>
    <w:rsid w:val="00FC466C"/>
    <w:rsid w:val="00FC6E18"/>
    <w:rsid w:val="00FC797C"/>
    <w:rsid w:val="00FD0C57"/>
    <w:rsid w:val="00FD6A32"/>
    <w:rsid w:val="00FE0CE2"/>
    <w:rsid w:val="00FE611F"/>
    <w:rsid w:val="1720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6A124"/>
  <w15:docId w15:val="{09992076-5BED-413C-BA76-A5FAD06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D378F-22A6-4991-8E1D-E23B762C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gaorong</cp:lastModifiedBy>
  <cp:revision>2</cp:revision>
  <cp:lastPrinted>2020-05-13T02:40:00Z</cp:lastPrinted>
  <dcterms:created xsi:type="dcterms:W3CDTF">2020-06-04T08:14:00Z</dcterms:created>
  <dcterms:modified xsi:type="dcterms:W3CDTF">2020-06-04T08:14:00Z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